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黑体"/>
          <w:b/>
          <w:bCs/>
          <w:sz w:val="44"/>
          <w:szCs w:val="44"/>
        </w:rPr>
      </w:pPr>
      <w:r>
        <w:rPr>
          <w:rFonts w:hint="eastAsia" w:ascii="黑体" w:hAnsi="黑体" w:eastAsia="黑体" w:cs="黑体"/>
          <w:b/>
          <w:bCs/>
          <w:sz w:val="44"/>
          <w:szCs w:val="44"/>
          <w:lang w:val="en-US" w:eastAsia="zh-CN"/>
        </w:rPr>
        <w:t>精化</w:t>
      </w:r>
      <w:r>
        <w:rPr>
          <w:rFonts w:hint="eastAsia" w:ascii="黑体" w:hAnsi="黑体" w:eastAsia="黑体" w:cs="黑体"/>
          <w:b/>
          <w:bCs/>
          <w:sz w:val="44"/>
          <w:szCs w:val="44"/>
        </w:rPr>
        <w:t>3号库消防改造招标技术要求</w:t>
      </w:r>
    </w:p>
    <w:p>
      <w:pPr>
        <w:jc w:val="center"/>
        <w:rPr>
          <w:rFonts w:hint="eastAsia" w:ascii="黑体" w:hAnsi="黑体" w:eastAsia="黑体" w:cs="黑体"/>
          <w:b/>
          <w:bCs/>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招标内容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室内消火栓、消防手动、自动防爆报警装置、防爆应急疏散指示灯具</w:t>
      </w:r>
      <w:r>
        <w:rPr>
          <w:rFonts w:hint="eastAsia" w:ascii="仿宋" w:hAnsi="仿宋" w:eastAsia="仿宋" w:cs="仿宋"/>
          <w:sz w:val="32"/>
          <w:szCs w:val="32"/>
          <w:lang w:eastAsia="zh-CN"/>
        </w:rPr>
        <w:t>等</w:t>
      </w:r>
      <w:r>
        <w:rPr>
          <w:rFonts w:hint="eastAsia" w:ascii="仿宋" w:hAnsi="仿宋" w:eastAsia="仿宋" w:cs="仿宋"/>
          <w:sz w:val="32"/>
          <w:szCs w:val="32"/>
          <w:lang w:val="en-US" w:eastAsia="zh-CN"/>
        </w:rPr>
        <w:t>改造</w:t>
      </w:r>
      <w:r>
        <w:rPr>
          <w:rFonts w:hint="eastAsia" w:ascii="仿宋" w:hAnsi="仿宋" w:eastAsia="仿宋" w:cs="仿宋"/>
          <w:sz w:val="32"/>
          <w:szCs w:val="32"/>
          <w:lang w:eastAsia="zh-CN"/>
        </w:rPr>
        <w:t>安装。</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投标人资格要求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1.投标人需具备消防设施工程专业承包二级以上资质及其等级标准的企业法人（须提供资质证明及企业法人营业执照副本并加盖公章）。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2.投标人具有良好的企业社会信誉，近三年无任何违法和重大违约行为，未出现过检测数据结果失真、对质量问题判断失误的现象或被有关部门通报。（提供承诺书）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3.本次招标不接受联合体投标。</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技术要求</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防爆应急疏散指示灯具的选择应符合现行国家标准《消防应急照明和疏散指示系统》GB 17945规定和有关市场准入制度的产品。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2.防爆应急疏散指示灯具防爆等级≥ExdIIBT4，应急照明时间≥180min，防护等级≥IP54，防腐等级≥WF1。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消防手动火灾报警按钮的防爆性能符合GB3836.1-2000《爆炸性气体环境用电气设备第1部分:通用要求》、GB3836.2-2000《爆炸性气体环境用电气设备第2部分:隔爆型“d”》、GB12476.1-2000《可燃性粉尘环境用电气设备第1部分：用外壳和限制表面温度保护的电气设备第1节：电气设备的技术要求》标准的要求，同时还满足GB19880-2005《手动火灾报警按钮》中的各项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防爆点型感烟火灾探测器安装应按照GB3836.15-2000《爆炸性气体环境用电气设备第15部分：危险场所电气安装（煤矿除外）》的有关规定进行。安装时需满足相关验收技术规范GB50257-1996《电气装置安装工程爆炸和火灾危险环境电气装置施工及验收规范》的要求。安装时需根据现场情况配接具有防爆合格证的连接件配（电缆引入装置、防爆挠性软管、防爆接线盒、封堵件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四、其他要求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1.室内消火栓水源由3号库就近室外消火栓管道引入。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2.投标方须到现场实地勘察。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安全环保部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2023年3月8日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lang w:val="en-US" w:eastAsia="zh-CN"/>
        </w:rPr>
      </w:pPr>
    </w:p>
    <w:tbl>
      <w:tblPr>
        <w:tblStyle w:val="6"/>
        <w:tblW w:w="7951" w:type="dxa"/>
        <w:tblInd w:w="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2"/>
        <w:gridCol w:w="2487"/>
        <w:gridCol w:w="2432"/>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7951" w:type="dxa"/>
            <w:gridSpan w:val="5"/>
            <w:tcBorders>
              <w:top w:val="nil"/>
              <w:left w:val="nil"/>
              <w:bottom w:val="nil"/>
              <w:right w:val="single" w:color="auto" w:sz="6" w:space="0"/>
              <w:tl2br w:val="nil"/>
              <w:tr2bl w:val="nil"/>
            </w:tcBorders>
            <w:vAlign w:val="top"/>
          </w:tcPr>
          <w:p>
            <w:pPr>
              <w:spacing w:beforeLines="0" w:afterLines="0"/>
              <w:jc w:val="center"/>
              <w:rPr>
                <w:rFonts w:hint="eastAsia" w:ascii="宋体" w:hAnsi="宋体"/>
                <w:b/>
                <w:color w:val="000000"/>
                <w:sz w:val="32"/>
              </w:rPr>
            </w:pPr>
            <w:r>
              <w:rPr>
                <w:rFonts w:hint="eastAsia" w:ascii="宋体" w:hAnsi="宋体"/>
                <w:b/>
                <w:color w:val="000000"/>
                <w:sz w:val="32"/>
              </w:rPr>
              <w:t>索普新材料精化3号仓库消防改造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72" w:type="dxa"/>
            <w:tcBorders>
              <w:top w:val="single" w:color="auto" w:sz="6" w:space="0"/>
              <w:left w:val="single" w:color="auto" w:sz="6" w:space="0"/>
              <w:bottom w:val="single" w:color="auto" w:sz="6" w:space="0"/>
              <w:right w:val="single" w:color="auto" w:sz="6" w:space="0"/>
              <w:tl2br w:val="nil"/>
              <w:tr2bl w:val="nil"/>
            </w:tcBorders>
            <w:shd w:val="solid" w:color="FFFFFF" w:fill="FF0000"/>
            <w:vAlign w:val="top"/>
          </w:tcPr>
          <w:p>
            <w:pPr>
              <w:spacing w:beforeLines="0" w:afterLines="0"/>
              <w:jc w:val="center"/>
              <w:rPr>
                <w:rFonts w:hint="eastAsia" w:ascii="黑体" w:hAnsi="黑体" w:eastAsia="黑体"/>
                <w:color w:val="000000"/>
                <w:sz w:val="21"/>
              </w:rPr>
            </w:pPr>
            <w:r>
              <w:rPr>
                <w:rFonts w:hint="eastAsia" w:ascii="黑体" w:hAnsi="黑体" w:eastAsia="黑体"/>
                <w:color w:val="000000"/>
                <w:sz w:val="21"/>
              </w:rPr>
              <w:t>序号</w:t>
            </w:r>
          </w:p>
        </w:tc>
        <w:tc>
          <w:tcPr>
            <w:tcW w:w="2487" w:type="dxa"/>
            <w:tcBorders>
              <w:top w:val="single" w:color="auto" w:sz="6" w:space="0"/>
              <w:left w:val="single" w:color="auto" w:sz="6" w:space="0"/>
              <w:bottom w:val="single" w:color="auto" w:sz="6" w:space="0"/>
              <w:right w:val="single" w:color="auto" w:sz="6" w:space="0"/>
              <w:tl2br w:val="nil"/>
              <w:tr2bl w:val="nil"/>
            </w:tcBorders>
            <w:shd w:val="solid" w:color="FFFFFF" w:fill="FF0000"/>
            <w:vAlign w:val="top"/>
          </w:tcPr>
          <w:p>
            <w:pPr>
              <w:spacing w:beforeLines="0" w:afterLines="0"/>
              <w:jc w:val="center"/>
              <w:rPr>
                <w:rFonts w:hint="eastAsia" w:ascii="黑体" w:hAnsi="黑体" w:eastAsia="黑体"/>
                <w:color w:val="000000"/>
                <w:sz w:val="21"/>
              </w:rPr>
            </w:pPr>
            <w:r>
              <w:rPr>
                <w:rFonts w:hint="eastAsia" w:ascii="黑体" w:hAnsi="黑体" w:eastAsia="黑体"/>
                <w:color w:val="000000"/>
                <w:sz w:val="21"/>
              </w:rPr>
              <w:t>名称</w:t>
            </w:r>
          </w:p>
        </w:tc>
        <w:tc>
          <w:tcPr>
            <w:tcW w:w="2432" w:type="dxa"/>
            <w:tcBorders>
              <w:top w:val="single" w:color="auto" w:sz="6" w:space="0"/>
              <w:left w:val="single" w:color="auto" w:sz="6" w:space="0"/>
              <w:bottom w:val="single" w:color="auto" w:sz="6" w:space="0"/>
              <w:right w:val="single" w:color="auto" w:sz="6" w:space="0"/>
              <w:tl2br w:val="nil"/>
              <w:tr2bl w:val="nil"/>
            </w:tcBorders>
            <w:shd w:val="solid" w:color="FFFFFF" w:fill="FF0000"/>
            <w:vAlign w:val="top"/>
          </w:tcPr>
          <w:p>
            <w:pPr>
              <w:spacing w:beforeLines="0" w:afterLines="0"/>
              <w:jc w:val="center"/>
              <w:rPr>
                <w:rFonts w:hint="eastAsia" w:ascii="黑体" w:hAnsi="黑体" w:eastAsia="黑体"/>
                <w:color w:val="000000"/>
                <w:sz w:val="21"/>
              </w:rPr>
            </w:pPr>
            <w:r>
              <w:rPr>
                <w:rFonts w:hint="eastAsia" w:ascii="黑体" w:hAnsi="黑体" w:eastAsia="黑体"/>
                <w:color w:val="000000"/>
                <w:sz w:val="21"/>
              </w:rPr>
              <w:t>规格、型号</w:t>
            </w:r>
          </w:p>
        </w:tc>
        <w:tc>
          <w:tcPr>
            <w:tcW w:w="1080" w:type="dxa"/>
            <w:tcBorders>
              <w:top w:val="single" w:color="auto" w:sz="6" w:space="0"/>
              <w:left w:val="single" w:color="auto" w:sz="6" w:space="0"/>
              <w:bottom w:val="single" w:color="auto" w:sz="6" w:space="0"/>
              <w:right w:val="single" w:color="auto" w:sz="6" w:space="0"/>
              <w:tl2br w:val="nil"/>
              <w:tr2bl w:val="nil"/>
            </w:tcBorders>
            <w:shd w:val="solid" w:color="FFFFFF" w:fill="FF0000"/>
            <w:vAlign w:val="top"/>
          </w:tcPr>
          <w:p>
            <w:pPr>
              <w:spacing w:beforeLines="0" w:afterLines="0"/>
              <w:jc w:val="center"/>
              <w:rPr>
                <w:rFonts w:hint="eastAsia" w:ascii="黑体" w:hAnsi="黑体" w:eastAsia="黑体"/>
                <w:color w:val="000000"/>
                <w:sz w:val="21"/>
              </w:rPr>
            </w:pPr>
            <w:r>
              <w:rPr>
                <w:rFonts w:hint="eastAsia" w:ascii="黑体" w:hAnsi="黑体" w:eastAsia="黑体"/>
                <w:color w:val="000000"/>
                <w:sz w:val="21"/>
              </w:rPr>
              <w:t>计量</w:t>
            </w:r>
          </w:p>
          <w:p>
            <w:pPr>
              <w:spacing w:beforeLines="0" w:afterLines="0"/>
              <w:jc w:val="center"/>
              <w:rPr>
                <w:rFonts w:hint="eastAsia" w:ascii="黑体" w:hAnsi="黑体" w:eastAsia="黑体"/>
                <w:color w:val="000000"/>
                <w:sz w:val="21"/>
              </w:rPr>
            </w:pPr>
            <w:r>
              <w:rPr>
                <w:rFonts w:hint="eastAsia" w:ascii="黑体" w:hAnsi="黑体" w:eastAsia="黑体"/>
                <w:color w:val="000000"/>
                <w:sz w:val="21"/>
              </w:rPr>
              <w:t>单位</w:t>
            </w:r>
          </w:p>
        </w:tc>
        <w:tc>
          <w:tcPr>
            <w:tcW w:w="1080" w:type="dxa"/>
            <w:tcBorders>
              <w:top w:val="single" w:color="auto" w:sz="6" w:space="0"/>
              <w:left w:val="single" w:color="auto" w:sz="6" w:space="0"/>
              <w:bottom w:val="single" w:color="auto" w:sz="6" w:space="0"/>
              <w:right w:val="single" w:color="auto" w:sz="6" w:space="0"/>
              <w:tl2br w:val="nil"/>
              <w:tr2bl w:val="nil"/>
            </w:tcBorders>
            <w:shd w:val="solid" w:color="FFFFFF" w:fill="FF0000"/>
            <w:vAlign w:val="top"/>
          </w:tcPr>
          <w:p>
            <w:pPr>
              <w:spacing w:beforeLines="0" w:afterLines="0"/>
              <w:jc w:val="center"/>
              <w:rPr>
                <w:rFonts w:hint="eastAsia" w:ascii="黑体" w:hAnsi="黑体" w:eastAsia="黑体"/>
                <w:color w:val="000000"/>
                <w:sz w:val="21"/>
              </w:rPr>
            </w:pPr>
            <w:r>
              <w:rPr>
                <w:rFonts w:hint="eastAsia" w:ascii="黑体" w:hAnsi="黑体" w:eastAsia="黑体"/>
                <w:color w:val="000000"/>
                <w:sz w:val="21"/>
              </w:rPr>
              <w:t>工程量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室内消火栓箱</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1000*700*24</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个</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2</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减压室内消火栓</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DN65</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个</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3</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消防水带</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13*65*25</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条</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4</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直流开花水枪</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国标</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个</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5</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干粉灭火器</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ABC4</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只</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6</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蝶阀</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DN65</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套</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7</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闸阀</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DN100</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套</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8</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镀锌钢管</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DN100</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根</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9</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镀锌钢管</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DN65</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根</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10</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无缝钢管</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DN100</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公斤</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11</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保温</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橡塑保温，铝皮覆盖</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米</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12</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登高机具使用费</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r>
              <w:rPr>
                <w:rFonts w:hint="eastAsia" w:ascii="宋体" w:hAnsi="宋体"/>
                <w:color w:val="000000"/>
                <w:sz w:val="21"/>
              </w:rPr>
              <w:t>脚手架（双）</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项</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7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13</w:t>
            </w:r>
          </w:p>
        </w:tc>
        <w:tc>
          <w:tcPr>
            <w:tcW w:w="2487"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2"/>
              </w:rPr>
            </w:pPr>
            <w:r>
              <w:rPr>
                <w:rFonts w:hint="eastAsia" w:ascii="宋体" w:hAnsi="宋体"/>
                <w:color w:val="000000"/>
                <w:sz w:val="22"/>
              </w:rPr>
              <w:t>挖土及回填</w:t>
            </w:r>
          </w:p>
        </w:tc>
        <w:tc>
          <w:tcPr>
            <w:tcW w:w="2432"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left"/>
              <w:rPr>
                <w:rFonts w:hint="eastAsia" w:ascii="宋体" w:hAnsi="宋体"/>
                <w:color w:val="000000"/>
                <w:sz w:val="21"/>
              </w:rPr>
            </w:pP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项</w:t>
            </w:r>
          </w:p>
        </w:tc>
        <w:tc>
          <w:tcPr>
            <w:tcW w:w="1080" w:type="dxa"/>
            <w:tcBorders>
              <w:top w:val="single" w:color="auto" w:sz="6" w:space="0"/>
              <w:left w:val="single" w:color="auto" w:sz="6" w:space="0"/>
              <w:bottom w:val="single" w:color="auto" w:sz="6" w:space="0"/>
              <w:right w:val="single" w:color="auto" w:sz="6" w:space="0"/>
              <w:tl2br w:val="nil"/>
              <w:tr2bl w:val="nil"/>
            </w:tcBorders>
            <w:vAlign w:val="top"/>
          </w:tcPr>
          <w:p>
            <w:pPr>
              <w:spacing w:beforeLines="0" w:afterLines="0"/>
              <w:jc w:val="center"/>
              <w:rPr>
                <w:rFonts w:hint="eastAsia" w:ascii="宋体" w:hAnsi="宋体"/>
                <w:color w:val="000000"/>
                <w:sz w:val="21"/>
              </w:rPr>
            </w:pPr>
            <w:r>
              <w:rPr>
                <w:rFonts w:hint="eastAsia" w:ascii="宋体" w:hAnsi="宋体"/>
                <w:color w:val="000000"/>
                <w:sz w:val="21"/>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841681550">
    <w:nsid w:val="A9609E8E"/>
    <w:multiLevelType w:val="singleLevel"/>
    <w:tmpl w:val="A9609E8E"/>
    <w:lvl w:ilvl="0" w:tentative="1">
      <w:start w:val="1"/>
      <w:numFmt w:val="chineseCounting"/>
      <w:suff w:val="nothing"/>
      <w:lvlText w:val="%1、"/>
      <w:lvlJc w:val="left"/>
      <w:rPr>
        <w:rFonts w:hint="eastAsia"/>
      </w:rPr>
    </w:lvl>
  </w:abstractNum>
  <w:abstractNum w:abstractNumId="1678177579">
    <w:nsid w:val="6406F52B"/>
    <w:multiLevelType w:val="singleLevel"/>
    <w:tmpl w:val="6406F52B"/>
    <w:lvl w:ilvl="0" w:tentative="1">
      <w:start w:val="1"/>
      <w:numFmt w:val="decimal"/>
      <w:suff w:val="nothing"/>
      <w:lvlText w:val="%1."/>
      <w:lvlJc w:val="left"/>
    </w:lvl>
  </w:abstractNum>
  <w:num w:numId="1">
    <w:abstractNumId w:val="2841681550"/>
  </w:num>
  <w:num w:numId="2">
    <w:abstractNumId w:val="16781775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39119C"/>
    <w:rsid w:val="06025C04"/>
    <w:rsid w:val="0BCA0338"/>
    <w:rsid w:val="18B264FF"/>
    <w:rsid w:val="21771790"/>
    <w:rsid w:val="2E1900AA"/>
    <w:rsid w:val="2FB01B7B"/>
    <w:rsid w:val="4C2875CA"/>
    <w:rsid w:val="4DB5170F"/>
    <w:rsid w:val="5CF8313C"/>
    <w:rsid w:val="605856F1"/>
    <w:rsid w:val="62D7008E"/>
    <w:rsid w:val="73F422EE"/>
    <w:rsid w:val="74D91B6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2022-01-25T05:34:00Z</dcterms:created>
  <dc:creator>江龙华</dc:creator>
  <cp:lastModifiedBy>Administrator</cp:lastModifiedBy>
  <dcterms:modified xsi:type="dcterms:W3CDTF">2023-03-14T08:21:50Z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28D6001B2CAF434F83E8509EB081EBC6</vt:lpwstr>
  </property>
</Properties>
</file>