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5" w:firstLineChars="300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硫化主装置凉水塔维修招标文件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凉水塔型号：QFNL-2500  Q=2500m3/h  风机尺寸8米  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数量：1台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维修工作量：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1.风筒拆装、侧面修补面积约4平方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2.布水管、配水管全部更换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3.收水器全部更换（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收水器163m²甲供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4.玻璃钢风机更换（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风机甲供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5.填料支架和收水器支架全部更换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6.钢结构维修：主立柱作加固（腐蚀严重的必须更换）；塔顶圈梁、井字梁、支撑、检修平台等钢结构全部更换。</w:t>
      </w:r>
    </w:p>
    <w:p>
      <w:pPr>
        <w:ind w:left="638" w:leftChars="304" w:firstLine="0" w:firstLineChars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7.塔内填料全部更换共计255立方</w:t>
      </w:r>
    </w:p>
    <w:p>
      <w:pPr>
        <w:ind w:left="638" w:leftChars="304" w:firstLine="0" w:firstLineChars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8.塔顶玻璃钢盖板全部更换共计130平方，侧板漏水处理</w:t>
      </w:r>
    </w:p>
    <w:p>
      <w:pPr>
        <w:ind w:left="638" w:leftChars="304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9.所有钢结构做防腐处理（环氧煤沥青漆2遍）。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招标内容：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硫化事业部主装置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循环水凉水塔安装在室外，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本次招标维修1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台塔，循环量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m3/h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投标方负责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凉水塔系统的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维修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、材料采购、制造、检验、试验、包装及运输、安装、调试、技术支持及服务；拆除的填料、玻璃钢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等固废由施工单位带走处理。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拆除的</w:t>
      </w:r>
      <w:r>
        <w:rPr>
          <w:rFonts w:hint="eastAsia" w:ascii="仿宋" w:hAnsi="仿宋" w:eastAsia="仿宋" w:cs="仿宋"/>
          <w:sz w:val="32"/>
          <w:szCs w:val="32"/>
          <w:u w:val="none"/>
          <w:lang w:val="zh-CN" w:eastAsia="zh-CN"/>
        </w:rPr>
        <w:t>金属构件等材料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由施工单位送至索普新材料固废堆场</w:t>
      </w:r>
      <w:r>
        <w:rPr>
          <w:rFonts w:hint="eastAsia" w:ascii="仿宋" w:hAnsi="仿宋" w:eastAsia="仿宋" w:cs="仿宋"/>
          <w:sz w:val="32"/>
          <w:szCs w:val="32"/>
          <w:u w:val="none"/>
          <w:lang w:val="zh-CN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该塔维修施工需在2024年5月底硫化事业部大修期间完成，施工周期约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天</w:t>
      </w:r>
      <w:r>
        <w:rPr>
          <w:rFonts w:hint="eastAsia" w:ascii="仿宋" w:hAnsi="仿宋" w:eastAsia="仿宋" w:cs="仿宋"/>
          <w:sz w:val="32"/>
          <w:szCs w:val="32"/>
          <w:u w:val="none"/>
          <w:lang w:val="zh-CN" w:eastAsia="zh-CN"/>
        </w:rPr>
        <w:t>，施工期间要做好必要的防垮塌、防触电，防杂物、人员等掉入水池等措施，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施工方案由投标方提供</w:t>
      </w:r>
      <w:r>
        <w:rPr>
          <w:rFonts w:hint="eastAsia" w:ascii="仿宋" w:hAnsi="仿宋" w:eastAsia="仿宋" w:cs="仿宋"/>
          <w:sz w:val="32"/>
          <w:szCs w:val="32"/>
          <w:u w:val="none"/>
          <w:lang w:val="zh-CN"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1、按上述工作量要求逐条分项报价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2、施工所有备件及材料需投标单位提供；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3、投标单位有维修凉水塔相关资质和业绩；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4、建议尽快到现场查看后投标；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进场施工人员需遵循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索普新材料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公司十大禁令要求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且通过公司72小时安全教育，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施工人员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具备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电气资质、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焊工资质、登高资质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6、施工涉及吊车和脚手架由索普新材料提供。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tbl>
      <w:tblPr>
        <w:tblStyle w:val="3"/>
        <w:tblW w:w="7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6"/>
        <w:gridCol w:w="1620"/>
        <w:gridCol w:w="171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工作量</w:t>
            </w:r>
          </w:p>
        </w:tc>
        <w:tc>
          <w:tcPr>
            <w:tcW w:w="162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施工分项报价（万元）</w:t>
            </w: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数量（台）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1.风筒拆装、侧面修补面积约4平方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956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2.布水器、配水管全部更换</w:t>
            </w:r>
          </w:p>
        </w:tc>
        <w:tc>
          <w:tcPr>
            <w:tcW w:w="162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956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3.收水器全部更换（收水器163m²甲供）</w:t>
            </w:r>
          </w:p>
        </w:tc>
        <w:tc>
          <w:tcPr>
            <w:tcW w:w="162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4.玻璃钢风机更换（风机甲供）</w:t>
            </w: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956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5.填料支架和收水器支架全部更换</w:t>
            </w: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6.钢结构维修：主立柱作加固（腐蚀严重的必须更换）；塔顶圈梁、井字梁、支撑、检修平台等钢结构全部更换。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7.塔内填料全部更换共计255立方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956" w:type="dxa"/>
            <w:vAlign w:val="top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8.塔顶玻璃钢盖板全部更换共计130平方，侧板漏水处理</w:t>
            </w: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6" w:type="dxa"/>
            <w:vAlign w:val="top"/>
          </w:tcPr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9.所有钢结构做防腐处理。（环氧煤沥青漆2遍）</w:t>
            </w:r>
            <w:bookmarkStart w:id="0" w:name="_GoBack"/>
            <w:bookmarkEnd w:id="0"/>
          </w:p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95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总计</w:t>
            </w:r>
          </w:p>
        </w:tc>
        <w:tc>
          <w:tcPr>
            <w:tcW w:w="162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附图：</w:t>
      </w:r>
    </w:p>
    <w:p>
      <w:pPr>
        <w:numPr>
          <w:ilvl w:val="0"/>
          <w:numId w:val="0"/>
        </w:numPr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1" name="图片 1" descr="5d14e5818b5e6e638977947f4674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14e5818b5e6e638977947f46742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2" name="图片 2" descr="c22d442338de8e19ddca9743bdd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2d442338de8e19ddca9743bdd12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3" name="图片 3" descr="fd23ceb3175523a9e4e2454e375cf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d23ceb3175523a9e4e2454e375cf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NTRjMThlMDY2ZTUwMGQ4NjAxMGIwMzIxNWU2M2YifQ=="/>
  </w:docVars>
  <w:rsids>
    <w:rsidRoot w:val="00000000"/>
    <w:rsid w:val="012A0989"/>
    <w:rsid w:val="0CE045F8"/>
    <w:rsid w:val="0E2E4A9E"/>
    <w:rsid w:val="154A643F"/>
    <w:rsid w:val="1AA318EB"/>
    <w:rsid w:val="1C832FC2"/>
    <w:rsid w:val="1FA008C6"/>
    <w:rsid w:val="270D2F90"/>
    <w:rsid w:val="288E4608"/>
    <w:rsid w:val="2B5B7634"/>
    <w:rsid w:val="2D711EE7"/>
    <w:rsid w:val="38230385"/>
    <w:rsid w:val="42C2499C"/>
    <w:rsid w:val="4D3719C5"/>
    <w:rsid w:val="51341B99"/>
    <w:rsid w:val="53AB7DAD"/>
    <w:rsid w:val="55B068AA"/>
    <w:rsid w:val="5970364C"/>
    <w:rsid w:val="61332DEE"/>
    <w:rsid w:val="61E91CCD"/>
    <w:rsid w:val="6EDE53F5"/>
    <w:rsid w:val="6F8541DE"/>
    <w:rsid w:val="72C24C4A"/>
    <w:rsid w:val="76504FF0"/>
    <w:rsid w:val="7B76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</Words>
  <Characters>153</Characters>
  <Lines>0</Lines>
  <Paragraphs>0</Paragraphs>
  <TotalTime>0</TotalTime>
  <ScaleCrop>false</ScaleCrop>
  <LinksUpToDate>false</LinksUpToDate>
  <CharactersWithSpaces>156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2023-06-26T07:19:00Z</dcterms:created>
  <dc:creator>黄俊</dc:creator>
  <cp:lastModifiedBy>Huang.j</cp:lastModifiedBy>
  <dcterms:modified xsi:type="dcterms:W3CDTF">2024-04-19T06:10:36Z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4E2AB7A6FED949ABB4C7B4C539715C11_12</vt:lpwstr>
  </property>
</Properties>
</file>